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2A5618">
      <w:pPr>
        <w:spacing w:line="360" w:lineRule="auto"/>
        <w:jc w:val="center"/>
        <w:rPr>
          <w:rFonts w:ascii="方正小标宋简体" w:eastAsia="方正小标宋简体"/>
          <w:sz w:val="44"/>
          <w:szCs w:val="44"/>
        </w:rPr>
      </w:pPr>
    </w:p>
    <w:p w14:paraId="180B7551">
      <w:pPr>
        <w:spacing w:line="720" w:lineRule="exact"/>
        <w:jc w:val="center"/>
        <w:rPr>
          <w:rFonts w:ascii="方正小标宋简体" w:eastAsia="方正小标宋简体"/>
          <w:sz w:val="44"/>
          <w:szCs w:val="44"/>
        </w:rPr>
      </w:pPr>
      <w:r>
        <w:rPr>
          <w:rFonts w:hint="eastAsia" w:ascii="方正小标宋简体" w:eastAsia="方正小标宋简体"/>
          <w:sz w:val="44"/>
          <w:szCs w:val="44"/>
        </w:rPr>
        <w:t>关于印发《济南市槐荫区政策性粮食</w:t>
      </w:r>
    </w:p>
    <w:p w14:paraId="33D8B55C">
      <w:pPr>
        <w:spacing w:line="720" w:lineRule="exact"/>
        <w:jc w:val="center"/>
        <w:rPr>
          <w:rFonts w:ascii="方正小标宋简体" w:eastAsia="方正小标宋简体"/>
          <w:sz w:val="44"/>
          <w:szCs w:val="44"/>
        </w:rPr>
      </w:pPr>
      <w:r>
        <w:rPr>
          <w:rFonts w:hint="eastAsia" w:ascii="方正小标宋简体" w:eastAsia="方正小标宋简体"/>
          <w:sz w:val="44"/>
          <w:szCs w:val="44"/>
        </w:rPr>
        <w:t>购销违法违规行为举报奖励实施细则</w:t>
      </w:r>
    </w:p>
    <w:p w14:paraId="182159D8">
      <w:pPr>
        <w:spacing w:line="720" w:lineRule="exact"/>
        <w:jc w:val="center"/>
        <w:rPr>
          <w:rFonts w:ascii="方正小标宋简体" w:eastAsia="方正小标宋简体"/>
          <w:sz w:val="44"/>
          <w:szCs w:val="44"/>
        </w:rPr>
      </w:pPr>
      <w:r>
        <w:rPr>
          <w:rFonts w:hint="eastAsia" w:ascii="方正小标宋简体" w:eastAsia="方正小标宋简体"/>
          <w:sz w:val="44"/>
          <w:szCs w:val="44"/>
        </w:rPr>
        <w:t>（试行）》的通知</w:t>
      </w:r>
    </w:p>
    <w:p w14:paraId="18F7F21F">
      <w:pPr>
        <w:spacing w:line="580" w:lineRule="exact"/>
        <w:rPr>
          <w:rFonts w:ascii="仿宋_GB2312" w:eastAsia="仿宋_GB2312"/>
          <w:sz w:val="32"/>
          <w:szCs w:val="32"/>
        </w:rPr>
      </w:pPr>
    </w:p>
    <w:p w14:paraId="5C4D183C">
      <w:pPr>
        <w:spacing w:line="580" w:lineRule="exact"/>
        <w:rPr>
          <w:rFonts w:ascii="仿宋_GB2312" w:eastAsia="仿宋_GB2312"/>
          <w:sz w:val="32"/>
          <w:szCs w:val="32"/>
        </w:rPr>
      </w:pPr>
      <w:r>
        <w:rPr>
          <w:rFonts w:hint="eastAsia" w:ascii="仿宋_GB2312" w:eastAsia="仿宋_GB2312"/>
          <w:sz w:val="32"/>
          <w:szCs w:val="32"/>
        </w:rPr>
        <w:t>各街道办事处：</w:t>
      </w:r>
    </w:p>
    <w:p w14:paraId="023B44B4">
      <w:pPr>
        <w:spacing w:line="580" w:lineRule="exact"/>
        <w:ind w:firstLine="640" w:firstLineChars="200"/>
        <w:rPr>
          <w:rFonts w:ascii="仿宋_GB2312" w:eastAsia="仿宋_GB2312"/>
          <w:sz w:val="32"/>
          <w:szCs w:val="32"/>
        </w:rPr>
      </w:pPr>
      <w:r>
        <w:rPr>
          <w:rFonts w:hint="eastAsia" w:ascii="仿宋_GB2312" w:eastAsia="仿宋_GB2312"/>
          <w:sz w:val="32"/>
          <w:szCs w:val="32"/>
        </w:rPr>
        <w:t>现将《济南市槐荫区政策性粮食购销违法违规行为举报奖励实施细则（试行）》印发给你们，请结合实际，认真贯彻执行。</w:t>
      </w:r>
    </w:p>
    <w:p w14:paraId="1E92F18F">
      <w:pPr>
        <w:spacing w:line="580" w:lineRule="exact"/>
        <w:ind w:firstLine="640" w:firstLineChars="200"/>
        <w:rPr>
          <w:rFonts w:ascii="仿宋_GB2312" w:eastAsia="仿宋_GB2312"/>
          <w:sz w:val="32"/>
          <w:szCs w:val="32"/>
        </w:rPr>
      </w:pPr>
    </w:p>
    <w:p w14:paraId="1A72E46F">
      <w:pPr>
        <w:spacing w:line="580" w:lineRule="exact"/>
        <w:ind w:firstLine="640" w:firstLineChars="200"/>
        <w:rPr>
          <w:rFonts w:ascii="仿宋_GB2312" w:eastAsia="仿宋_GB2312"/>
          <w:sz w:val="32"/>
          <w:szCs w:val="32"/>
        </w:rPr>
      </w:pPr>
    </w:p>
    <w:p w14:paraId="7A76B48A">
      <w:pPr>
        <w:spacing w:line="580" w:lineRule="exact"/>
        <w:ind w:firstLine="640" w:firstLineChars="200"/>
        <w:rPr>
          <w:rFonts w:ascii="仿宋_GB2312" w:eastAsia="仿宋_GB2312"/>
          <w:sz w:val="32"/>
          <w:szCs w:val="32"/>
        </w:rPr>
      </w:pPr>
    </w:p>
    <w:p w14:paraId="49B3C0C7">
      <w:pPr>
        <w:spacing w:line="580" w:lineRule="exact"/>
        <w:rPr>
          <w:rFonts w:ascii="仿宋_GB2312" w:eastAsia="仿宋_GB2312"/>
          <w:sz w:val="32"/>
          <w:szCs w:val="32"/>
        </w:rPr>
      </w:pPr>
      <w:r>
        <w:rPr>
          <w:rFonts w:hint="eastAsia" w:ascii="仿宋_GB2312" w:eastAsia="仿宋_GB2312"/>
          <w:sz w:val="32"/>
          <w:szCs w:val="32"/>
        </w:rPr>
        <w:t>济南市槐荫区发展和改革局</w:t>
      </w:r>
      <w:r>
        <w:rPr>
          <w:rFonts w:ascii="仿宋_GB2312" w:eastAsia="仿宋_GB2312"/>
          <w:sz w:val="32"/>
          <w:szCs w:val="32"/>
        </w:rPr>
        <w:tab/>
      </w:r>
      <w:r>
        <w:rPr>
          <w:rFonts w:ascii="仿宋_GB2312" w:eastAsia="仿宋_GB2312"/>
          <w:sz w:val="32"/>
          <w:szCs w:val="32"/>
        </w:rPr>
        <w:tab/>
      </w:r>
      <w:r>
        <w:rPr>
          <w:rFonts w:ascii="仿宋_GB2312" w:eastAsia="仿宋_GB2312"/>
          <w:sz w:val="32"/>
          <w:szCs w:val="32"/>
        </w:rPr>
        <w:tab/>
      </w:r>
      <w:r>
        <w:rPr>
          <w:rFonts w:hint="eastAsia" w:ascii="仿宋_GB2312" w:eastAsia="仿宋_GB2312"/>
          <w:sz w:val="32"/>
          <w:szCs w:val="32"/>
        </w:rPr>
        <w:t>济南市槐荫区财政局</w:t>
      </w:r>
    </w:p>
    <w:p w14:paraId="4969CE0B">
      <w:pPr>
        <w:spacing w:line="580" w:lineRule="exact"/>
        <w:ind w:firstLine="5244" w:firstLineChars="1639"/>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024</w:t>
      </w:r>
      <w:r>
        <w:rPr>
          <w:rFonts w:hint="eastAsia" w:ascii="仿宋_GB2312" w:eastAsia="仿宋_GB2312"/>
          <w:sz w:val="32"/>
          <w:szCs w:val="32"/>
        </w:rPr>
        <w:t>年</w:t>
      </w:r>
      <w:r>
        <w:rPr>
          <w:rFonts w:ascii="仿宋_GB2312" w:eastAsia="仿宋_GB2312"/>
          <w:sz w:val="32"/>
          <w:szCs w:val="32"/>
        </w:rPr>
        <w:t>10</w:t>
      </w:r>
      <w:r>
        <w:rPr>
          <w:rFonts w:hint="eastAsia" w:ascii="仿宋_GB2312" w:eastAsia="仿宋_GB2312"/>
          <w:sz w:val="32"/>
          <w:szCs w:val="32"/>
        </w:rPr>
        <w:t>月</w:t>
      </w:r>
      <w:r>
        <w:rPr>
          <w:rFonts w:ascii="仿宋_GB2312" w:eastAsia="仿宋_GB2312"/>
          <w:sz w:val="32"/>
          <w:szCs w:val="32"/>
        </w:rPr>
        <w:t>18</w:t>
      </w:r>
      <w:r>
        <w:rPr>
          <w:rFonts w:hint="eastAsia" w:ascii="仿宋_GB2312" w:eastAsia="仿宋_GB2312"/>
          <w:sz w:val="32"/>
          <w:szCs w:val="32"/>
        </w:rPr>
        <w:t>日</w:t>
      </w:r>
    </w:p>
    <w:p w14:paraId="7E2A72EC">
      <w:pPr>
        <w:spacing w:line="580" w:lineRule="exact"/>
        <w:rPr>
          <w:rFonts w:ascii="仿宋_GB2312" w:eastAsia="仿宋_GB2312"/>
          <w:sz w:val="32"/>
          <w:szCs w:val="32"/>
        </w:rPr>
      </w:pPr>
    </w:p>
    <w:p w14:paraId="723482BA">
      <w:pPr>
        <w:spacing w:line="580" w:lineRule="exact"/>
        <w:rPr>
          <w:rFonts w:ascii="仿宋_GB2312" w:eastAsia="仿宋_GB2312"/>
          <w:sz w:val="32"/>
          <w:szCs w:val="32"/>
        </w:rPr>
      </w:pPr>
      <w:r>
        <w:rPr>
          <w:rFonts w:hint="eastAsia" w:ascii="仿宋_GB2312" w:eastAsia="仿宋_GB2312"/>
          <w:sz w:val="32"/>
          <w:szCs w:val="32"/>
        </w:rPr>
        <w:t>（主动公开）</w:t>
      </w:r>
    </w:p>
    <w:p w14:paraId="2ED816D3">
      <w:pPr>
        <w:widowControl/>
        <w:jc w:val="left"/>
        <w:rPr>
          <w:rFonts w:ascii="仿宋_GB2312" w:eastAsia="仿宋_GB2312"/>
          <w:sz w:val="32"/>
          <w:szCs w:val="32"/>
        </w:rPr>
      </w:pPr>
      <w:r>
        <w:rPr>
          <w:rFonts w:ascii="仿宋_GB2312" w:eastAsia="仿宋_GB2312"/>
          <w:sz w:val="32"/>
          <w:szCs w:val="32"/>
        </w:rPr>
        <w:br w:type="page"/>
      </w:r>
    </w:p>
    <w:p w14:paraId="5CC08AAF">
      <w:pPr>
        <w:widowControl/>
        <w:jc w:val="center"/>
        <w:rPr>
          <w:rFonts w:ascii="方正小标宋简体" w:eastAsia="方正小标宋简体"/>
          <w:sz w:val="44"/>
          <w:szCs w:val="44"/>
        </w:rPr>
      </w:pPr>
      <w:r>
        <w:rPr>
          <w:rFonts w:hint="eastAsia" w:ascii="方正小标宋简体" w:eastAsia="方正小标宋简体"/>
          <w:sz w:val="44"/>
          <w:szCs w:val="44"/>
        </w:rPr>
        <w:t>济南市槐荫区政策性粮食购销违法违规</w:t>
      </w:r>
    </w:p>
    <w:p w14:paraId="0A629CE3">
      <w:pPr>
        <w:spacing w:line="720" w:lineRule="exact"/>
        <w:jc w:val="center"/>
        <w:rPr>
          <w:rFonts w:ascii="方正小标宋简体" w:eastAsia="方正小标宋简体"/>
          <w:sz w:val="44"/>
          <w:szCs w:val="44"/>
        </w:rPr>
      </w:pPr>
      <w:r>
        <w:rPr>
          <w:rFonts w:hint="eastAsia" w:ascii="方正小标宋简体" w:eastAsia="方正小标宋简体"/>
          <w:sz w:val="44"/>
          <w:szCs w:val="44"/>
        </w:rPr>
        <w:t>行为举报奖励实施细则（试行）</w:t>
      </w:r>
    </w:p>
    <w:p w14:paraId="3D1CF692">
      <w:pPr>
        <w:spacing w:line="580" w:lineRule="exact"/>
        <w:jc w:val="center"/>
        <w:rPr>
          <w:rFonts w:ascii="仿宋_GB2312" w:eastAsia="仿宋_GB2312"/>
          <w:sz w:val="32"/>
          <w:szCs w:val="32"/>
        </w:rPr>
      </w:pPr>
    </w:p>
    <w:p w14:paraId="4CFD381E">
      <w:pPr>
        <w:spacing w:line="580" w:lineRule="exact"/>
        <w:jc w:val="center"/>
        <w:rPr>
          <w:rFonts w:ascii="仿宋_GB2312" w:eastAsia="仿宋_GB2312"/>
          <w:sz w:val="32"/>
          <w:szCs w:val="32"/>
        </w:rPr>
      </w:pPr>
    </w:p>
    <w:p w14:paraId="42F43E92">
      <w:pPr>
        <w:spacing w:line="580" w:lineRule="exact"/>
        <w:ind w:firstLine="640" w:firstLineChars="200"/>
        <w:rPr>
          <w:rFonts w:ascii="仿宋_GB2312" w:eastAsia="仿宋_GB2312"/>
          <w:sz w:val="32"/>
          <w:szCs w:val="32"/>
        </w:rPr>
      </w:pPr>
      <w:r>
        <w:rPr>
          <w:rFonts w:hint="eastAsia" w:ascii="仿宋_GB2312" w:eastAsia="仿宋_GB2312"/>
          <w:sz w:val="32"/>
          <w:szCs w:val="32"/>
        </w:rPr>
        <w:t>为鼓励举报政策性粮食购销违法违规行为，动员社会力量参与政策性粮食购销领域监督，防范化解风险隐患，坚决维护国家粮食安全，根据《粮食流通管理条例》《山东省地方储备粮管理办法》等法规规章及省粮食和物资储备局、财政厅《山东省政策性粮食购销违法违规行为举报奖励实施细则（试行）》（鲁粮发〔</w:t>
      </w:r>
      <w:r>
        <w:rPr>
          <w:rFonts w:ascii="仿宋_GB2312" w:eastAsia="仿宋_GB2312"/>
          <w:sz w:val="32"/>
          <w:szCs w:val="32"/>
        </w:rPr>
        <w:t>2024〕3号</w:t>
      </w:r>
      <w:r>
        <w:rPr>
          <w:rFonts w:hint="eastAsia" w:ascii="仿宋_GB2312" w:eastAsia="仿宋_GB2312"/>
          <w:sz w:val="32"/>
          <w:szCs w:val="32"/>
        </w:rPr>
        <w:t>）等制度规定和文件要求，结合槐荫区实际，制定本实施细则。</w:t>
      </w:r>
    </w:p>
    <w:p w14:paraId="11F105F5">
      <w:pPr>
        <w:spacing w:line="580" w:lineRule="exact"/>
        <w:ind w:firstLine="640" w:firstLineChars="200"/>
        <w:rPr>
          <w:rFonts w:ascii="仿宋_GB2312" w:eastAsia="仿宋_GB2312"/>
          <w:sz w:val="32"/>
          <w:szCs w:val="32"/>
        </w:rPr>
      </w:pPr>
      <w:r>
        <w:rPr>
          <w:rFonts w:hint="eastAsia" w:ascii="黑体" w:hAnsi="黑体" w:eastAsia="黑体"/>
          <w:sz w:val="32"/>
          <w:szCs w:val="32"/>
        </w:rPr>
        <w:t>第一条</w:t>
      </w:r>
      <w:r>
        <w:rPr>
          <w:rFonts w:hint="eastAsia" w:ascii="仿宋_GB2312" w:eastAsia="仿宋_GB2312"/>
          <w:sz w:val="32"/>
          <w:szCs w:val="32"/>
        </w:rPr>
        <w:t xml:space="preserve"> 举报奖励遵循“属地管理、分级负责，依法保护举报人合法权益、自愿领取、奖励适当”的原则。槐荫区发展和改革局（以下简称区发展改革局）负责本辖区政策性粮食购销违法违规案件的查处和举报奖励工作。自然人（以下称举报人）也可以向所在街道举报政策性粮食购销违法违规行为线索，街道应于5个工作日内将受理的举报材料（含电话记录）移送至区发展改革局，区发展改革局按照部门职责依法负责举报案件的查处和举报奖励工作。涉及市级以上政策性粮食购销违法违规行为举报事项的，按省、市有关规定执行。</w:t>
      </w:r>
    </w:p>
    <w:p w14:paraId="2F29D1FF">
      <w:pPr>
        <w:spacing w:line="580" w:lineRule="exact"/>
        <w:ind w:firstLine="640" w:firstLineChars="200"/>
        <w:rPr>
          <w:rFonts w:ascii="仿宋_GB2312" w:eastAsia="仿宋_GB2312"/>
          <w:sz w:val="32"/>
          <w:szCs w:val="32"/>
        </w:rPr>
      </w:pPr>
      <w:r>
        <w:rPr>
          <w:rFonts w:hint="eastAsia" w:ascii="黑体" w:hAnsi="黑体" w:eastAsia="黑体"/>
          <w:sz w:val="32"/>
          <w:szCs w:val="32"/>
        </w:rPr>
        <w:t>第二条</w:t>
      </w:r>
      <w:r>
        <w:rPr>
          <w:rFonts w:hint="eastAsia" w:ascii="仿宋_GB2312" w:eastAsia="仿宋_GB2312"/>
          <w:sz w:val="32"/>
          <w:szCs w:val="32"/>
        </w:rPr>
        <w:t xml:space="preserve"> 举报人可通过 12345、12325 等热线电话、政府网站、部门举报电话、电子邮件、信函等渠道，向本区相关部门（单位）或上级粮食和储备部门进行举报。</w:t>
      </w:r>
    </w:p>
    <w:p w14:paraId="106C7B77">
      <w:pPr>
        <w:spacing w:line="580" w:lineRule="exact"/>
        <w:ind w:firstLine="640" w:firstLineChars="200"/>
        <w:rPr>
          <w:rFonts w:ascii="仿宋_GB2312" w:eastAsia="仿宋_GB2312"/>
          <w:sz w:val="32"/>
          <w:szCs w:val="32"/>
        </w:rPr>
      </w:pPr>
      <w:r>
        <w:rPr>
          <w:rFonts w:hint="eastAsia" w:ascii="仿宋_GB2312" w:eastAsia="仿宋_GB2312"/>
          <w:sz w:val="32"/>
          <w:szCs w:val="32"/>
        </w:rPr>
        <w:t>线索的接收、受理、办理等事项，依照《12325全国粮食和物资储备监管热线举报处理规定》《粮食流通行政执法办法》处理。</w:t>
      </w:r>
    </w:p>
    <w:p w14:paraId="20B74B2F">
      <w:pPr>
        <w:spacing w:line="580" w:lineRule="exact"/>
        <w:ind w:firstLine="640" w:firstLineChars="200"/>
        <w:rPr>
          <w:rFonts w:ascii="仿宋_GB2312" w:eastAsia="仿宋_GB2312"/>
          <w:sz w:val="32"/>
          <w:szCs w:val="32"/>
        </w:rPr>
      </w:pPr>
      <w:r>
        <w:rPr>
          <w:rFonts w:hint="eastAsia" w:ascii="黑体" w:hAnsi="黑体" w:eastAsia="黑体"/>
          <w:sz w:val="32"/>
          <w:szCs w:val="32"/>
        </w:rPr>
        <w:t xml:space="preserve">第三条 </w:t>
      </w:r>
      <w:r>
        <w:rPr>
          <w:rFonts w:hint="eastAsia" w:ascii="仿宋_GB2312" w:eastAsia="仿宋_GB2312"/>
          <w:sz w:val="32"/>
          <w:szCs w:val="32"/>
        </w:rPr>
        <w:t>举报人应实名进行举报，提供真实身份信息和有效联系方式，以便核对举报人身份和办理奖励事项。</w:t>
      </w:r>
    </w:p>
    <w:p w14:paraId="79268FF7">
      <w:pPr>
        <w:spacing w:line="580" w:lineRule="exact"/>
        <w:ind w:firstLine="640" w:firstLineChars="200"/>
        <w:rPr>
          <w:rFonts w:ascii="仿宋_GB2312" w:eastAsia="仿宋_GB2312"/>
          <w:sz w:val="32"/>
          <w:szCs w:val="32"/>
        </w:rPr>
      </w:pPr>
      <w:r>
        <w:rPr>
          <w:rFonts w:hint="eastAsia" w:ascii="黑体" w:hAnsi="黑体" w:eastAsia="黑体"/>
          <w:sz w:val="32"/>
          <w:szCs w:val="32"/>
        </w:rPr>
        <w:t>第四条</w:t>
      </w:r>
      <w:r>
        <w:rPr>
          <w:rFonts w:hint="eastAsia" w:ascii="仿宋_GB2312" w:eastAsia="仿宋_GB2312"/>
          <w:sz w:val="32"/>
          <w:szCs w:val="32"/>
        </w:rPr>
        <w:t xml:space="preserve"> 举报人反映从事政策性粮食购销经营活动涉嫌违反《粮食流通管理条例》《山东省地方储备粮管理办法》等规定的行为，以及竞买政策性粮食时恶意违约等违反合同规定的行为，且属于区发展改革局职责范围内，经查证属实应予奖励的，适用本实施细则。</w:t>
      </w:r>
    </w:p>
    <w:p w14:paraId="37A2AF88">
      <w:pPr>
        <w:spacing w:line="580" w:lineRule="exact"/>
        <w:ind w:firstLine="640" w:firstLineChars="200"/>
        <w:rPr>
          <w:rFonts w:ascii="仿宋_GB2312" w:eastAsia="仿宋_GB2312"/>
          <w:sz w:val="32"/>
          <w:szCs w:val="32"/>
        </w:rPr>
      </w:pPr>
      <w:r>
        <w:rPr>
          <w:rFonts w:hint="eastAsia" w:ascii="黑体" w:hAnsi="黑体" w:eastAsia="黑体"/>
          <w:sz w:val="32"/>
          <w:szCs w:val="32"/>
        </w:rPr>
        <w:t>第五条</w:t>
      </w:r>
      <w:r>
        <w:rPr>
          <w:rFonts w:hint="eastAsia" w:ascii="仿宋_GB2312" w:eastAsia="仿宋_GB2312"/>
          <w:sz w:val="32"/>
          <w:szCs w:val="32"/>
        </w:rPr>
        <w:t xml:space="preserve"> 区发展改革局受理举报后，应当及时组织核查处理举报事项。受理及核查工作应全程留痕、闭环管理，相关资料应妥善保管。</w:t>
      </w:r>
    </w:p>
    <w:p w14:paraId="2291778E">
      <w:pPr>
        <w:spacing w:line="580" w:lineRule="exact"/>
        <w:ind w:firstLine="640" w:firstLineChars="200"/>
        <w:rPr>
          <w:rFonts w:ascii="仿宋_GB2312" w:eastAsia="仿宋_GB2312"/>
          <w:sz w:val="32"/>
          <w:szCs w:val="32"/>
        </w:rPr>
      </w:pPr>
      <w:r>
        <w:rPr>
          <w:rFonts w:hint="eastAsia" w:ascii="黑体" w:hAnsi="黑体" w:eastAsia="黑体"/>
          <w:sz w:val="32"/>
          <w:szCs w:val="32"/>
        </w:rPr>
        <w:t>第六条</w:t>
      </w:r>
      <w:r>
        <w:rPr>
          <w:rFonts w:hint="eastAsia" w:ascii="仿宋_GB2312" w:eastAsia="仿宋_GB2312"/>
          <w:sz w:val="32"/>
          <w:szCs w:val="32"/>
        </w:rPr>
        <w:t xml:space="preserve"> </w:t>
      </w:r>
      <w:r>
        <w:rPr>
          <w:rFonts w:hint="eastAsia" w:ascii="仿宋_GB2312" w:hAnsi="仿宋_GB2312" w:eastAsia="仿宋_GB2312" w:cs="仿宋_GB2312"/>
          <w:sz w:val="32"/>
          <w:szCs w:val="32"/>
        </w:rPr>
        <w:t>区级财政部门将举报奖励资金纳入本级部门预算予以保障。举报奖励资金应由主管部门负责，专款专用，并接受审计监督、财会监督。</w:t>
      </w:r>
    </w:p>
    <w:p w14:paraId="346D9730">
      <w:pPr>
        <w:spacing w:line="580" w:lineRule="exact"/>
        <w:ind w:firstLine="640" w:firstLineChars="200"/>
        <w:rPr>
          <w:rFonts w:ascii="仿宋_GB2312" w:eastAsia="仿宋_GB2312"/>
          <w:sz w:val="32"/>
          <w:szCs w:val="32"/>
        </w:rPr>
      </w:pPr>
      <w:r>
        <w:rPr>
          <w:rFonts w:hint="eastAsia" w:ascii="黑体" w:hAnsi="黑体" w:eastAsia="黑体"/>
          <w:sz w:val="32"/>
          <w:szCs w:val="32"/>
        </w:rPr>
        <w:t>第七条</w:t>
      </w:r>
      <w:r>
        <w:rPr>
          <w:rFonts w:hint="eastAsia" w:ascii="仿宋_GB2312" w:eastAsia="仿宋_GB2312"/>
          <w:sz w:val="32"/>
          <w:szCs w:val="32"/>
        </w:rPr>
        <w:t xml:space="preserve"> 奖励举报人须同时符合下列条件：</w:t>
      </w:r>
    </w:p>
    <w:p w14:paraId="736581A0">
      <w:pPr>
        <w:spacing w:line="580" w:lineRule="exact"/>
        <w:ind w:firstLine="640" w:firstLineChars="200"/>
        <w:rPr>
          <w:rFonts w:ascii="仿宋_GB2312" w:eastAsia="仿宋_GB2312"/>
          <w:sz w:val="32"/>
          <w:szCs w:val="32"/>
        </w:rPr>
      </w:pPr>
      <w:r>
        <w:rPr>
          <w:rFonts w:hint="eastAsia" w:ascii="仿宋_GB2312" w:eastAsia="仿宋_GB2312"/>
          <w:sz w:val="32"/>
          <w:szCs w:val="32"/>
        </w:rPr>
        <w:t>（一）有明确的被举报对象和具体违法违规线索，并提供了有效证据；</w:t>
      </w:r>
    </w:p>
    <w:p w14:paraId="3D6704A2">
      <w:pPr>
        <w:spacing w:line="580" w:lineRule="exact"/>
        <w:ind w:firstLine="640" w:firstLineChars="200"/>
        <w:rPr>
          <w:rFonts w:ascii="仿宋_GB2312" w:eastAsia="仿宋_GB2312"/>
          <w:sz w:val="32"/>
          <w:szCs w:val="32"/>
        </w:rPr>
      </w:pPr>
      <w:r>
        <w:rPr>
          <w:rFonts w:hint="eastAsia" w:ascii="仿宋_GB2312" w:eastAsia="仿宋_GB2312"/>
          <w:sz w:val="32"/>
          <w:szCs w:val="32"/>
        </w:rPr>
        <w:t>（二）举报事项事先未被区发展改革局掌握，或者虽有所掌握，但举报人提供的情况更为具体详实；</w:t>
      </w:r>
    </w:p>
    <w:p w14:paraId="142780D0">
      <w:pPr>
        <w:spacing w:line="580" w:lineRule="exact"/>
        <w:ind w:firstLine="640" w:firstLineChars="200"/>
        <w:rPr>
          <w:rFonts w:ascii="仿宋_GB2312" w:eastAsia="仿宋_GB2312"/>
          <w:sz w:val="32"/>
          <w:szCs w:val="32"/>
        </w:rPr>
      </w:pPr>
      <w:r>
        <w:rPr>
          <w:rFonts w:hint="eastAsia" w:ascii="仿宋_GB2312" w:eastAsia="仿宋_GB2312"/>
          <w:sz w:val="32"/>
          <w:szCs w:val="32"/>
        </w:rPr>
        <w:t>（三）举报事项经查证属实；</w:t>
      </w:r>
    </w:p>
    <w:p w14:paraId="6EBE5FC7">
      <w:pPr>
        <w:spacing w:line="580" w:lineRule="exact"/>
        <w:ind w:firstLine="640" w:firstLineChars="200"/>
        <w:rPr>
          <w:rFonts w:ascii="仿宋_GB2312" w:eastAsia="仿宋_GB2312"/>
          <w:sz w:val="32"/>
          <w:szCs w:val="32"/>
        </w:rPr>
      </w:pPr>
      <w:r>
        <w:rPr>
          <w:rFonts w:hint="eastAsia" w:ascii="仿宋_GB2312" w:eastAsia="仿宋_GB2312"/>
          <w:sz w:val="32"/>
          <w:szCs w:val="32"/>
        </w:rPr>
        <w:t>（四）举报事项属于区发展改革局职责范围的；</w:t>
      </w:r>
    </w:p>
    <w:p w14:paraId="371CA527">
      <w:pPr>
        <w:spacing w:line="580" w:lineRule="exact"/>
        <w:ind w:firstLine="640" w:firstLineChars="200"/>
        <w:rPr>
          <w:rFonts w:ascii="仿宋_GB2312" w:eastAsia="仿宋_GB2312"/>
          <w:sz w:val="32"/>
          <w:szCs w:val="32"/>
        </w:rPr>
      </w:pPr>
      <w:r>
        <w:rPr>
          <w:rFonts w:hint="eastAsia" w:ascii="仿宋_GB2312" w:eastAsia="仿宋_GB2312"/>
          <w:sz w:val="32"/>
          <w:szCs w:val="32"/>
        </w:rPr>
        <w:t>（五）举报人愿意得到举报奖励，并提供可供核查且真实有效的身份信息、联系方式等；</w:t>
      </w:r>
    </w:p>
    <w:p w14:paraId="791633CC">
      <w:pPr>
        <w:spacing w:line="580" w:lineRule="exact"/>
        <w:ind w:firstLine="640" w:firstLineChars="200"/>
        <w:rPr>
          <w:rFonts w:ascii="仿宋_GB2312" w:eastAsia="仿宋_GB2312"/>
          <w:sz w:val="32"/>
          <w:szCs w:val="32"/>
        </w:rPr>
      </w:pPr>
      <w:r>
        <w:rPr>
          <w:rFonts w:hint="eastAsia" w:ascii="仿宋_GB2312" w:eastAsia="仿宋_GB2312"/>
          <w:sz w:val="32"/>
          <w:szCs w:val="32"/>
        </w:rPr>
        <w:t>（六）其他依法依规应予奖励的必备条件。</w:t>
      </w:r>
    </w:p>
    <w:p w14:paraId="719BD737">
      <w:pPr>
        <w:spacing w:line="580" w:lineRule="exact"/>
        <w:ind w:firstLine="640" w:firstLineChars="200"/>
        <w:rPr>
          <w:rFonts w:ascii="仿宋_GB2312" w:eastAsia="仿宋_GB2312"/>
          <w:sz w:val="32"/>
          <w:szCs w:val="32"/>
        </w:rPr>
      </w:pPr>
      <w:r>
        <w:rPr>
          <w:rFonts w:hint="eastAsia" w:ascii="黑体" w:hAnsi="黑体" w:eastAsia="黑体"/>
          <w:sz w:val="32"/>
          <w:szCs w:val="32"/>
        </w:rPr>
        <w:t>第八条</w:t>
      </w:r>
      <w:r>
        <w:rPr>
          <w:rFonts w:hint="eastAsia" w:ascii="仿宋_GB2312" w:eastAsia="仿宋_GB2312"/>
          <w:sz w:val="32"/>
          <w:szCs w:val="32"/>
        </w:rPr>
        <w:t xml:space="preserve"> 举报奖励按以下规则发放：</w:t>
      </w:r>
    </w:p>
    <w:p w14:paraId="2738EB2C">
      <w:pPr>
        <w:spacing w:line="580" w:lineRule="exact"/>
        <w:ind w:firstLine="640" w:firstLineChars="200"/>
        <w:rPr>
          <w:rFonts w:ascii="仿宋_GB2312" w:eastAsia="仿宋_GB2312"/>
          <w:sz w:val="32"/>
          <w:szCs w:val="32"/>
        </w:rPr>
      </w:pPr>
      <w:r>
        <w:rPr>
          <w:rFonts w:hint="eastAsia" w:ascii="仿宋_GB2312" w:eastAsia="仿宋_GB2312"/>
          <w:sz w:val="32"/>
          <w:szCs w:val="32"/>
        </w:rPr>
        <w:t>（一）同一违法违规行为由两个及两个以上举报人分别举报的，奖励最先举报人，举报次序以区发展改革局受理举报的登记时间为准；</w:t>
      </w:r>
    </w:p>
    <w:p w14:paraId="0E713ABB">
      <w:pPr>
        <w:spacing w:line="580" w:lineRule="exact"/>
        <w:ind w:firstLine="640" w:firstLineChars="200"/>
        <w:rPr>
          <w:rFonts w:ascii="仿宋_GB2312" w:eastAsia="仿宋_GB2312"/>
          <w:sz w:val="32"/>
          <w:szCs w:val="32"/>
        </w:rPr>
      </w:pPr>
      <w:r>
        <w:rPr>
          <w:rFonts w:hint="eastAsia" w:ascii="仿宋_GB2312" w:eastAsia="仿宋_GB2312"/>
          <w:sz w:val="32"/>
          <w:szCs w:val="32"/>
        </w:rPr>
        <w:t>（二）两个及两个以上举报人联名举报同一违法违规行为的，按同一举报奖励；</w:t>
      </w:r>
    </w:p>
    <w:p w14:paraId="7DD93A33">
      <w:pPr>
        <w:spacing w:line="580" w:lineRule="exact"/>
        <w:ind w:firstLine="640" w:firstLineChars="200"/>
        <w:rPr>
          <w:rFonts w:ascii="仿宋_GB2312" w:eastAsia="仿宋_GB2312"/>
          <w:sz w:val="32"/>
          <w:szCs w:val="32"/>
        </w:rPr>
      </w:pPr>
      <w:r>
        <w:rPr>
          <w:rFonts w:hint="eastAsia" w:ascii="仿宋_GB2312" w:eastAsia="仿宋_GB2312"/>
          <w:sz w:val="32"/>
          <w:szCs w:val="32"/>
        </w:rPr>
        <w:t>（三）举报人就同一违法违规行为多处、多次举报的，不予重复奖励；</w:t>
      </w:r>
    </w:p>
    <w:p w14:paraId="77E34B47">
      <w:pPr>
        <w:spacing w:line="580" w:lineRule="exact"/>
        <w:ind w:firstLine="640" w:firstLineChars="200"/>
        <w:rPr>
          <w:rFonts w:ascii="仿宋_GB2312" w:eastAsia="仿宋_GB2312"/>
          <w:sz w:val="32"/>
          <w:szCs w:val="32"/>
        </w:rPr>
      </w:pPr>
      <w:r>
        <w:rPr>
          <w:rFonts w:hint="eastAsia" w:ascii="仿宋_GB2312" w:eastAsia="仿宋_GB2312"/>
          <w:sz w:val="32"/>
          <w:szCs w:val="32"/>
        </w:rPr>
        <w:t>（四）经由举报线索调查发现新的违法违规行为或者违法主体的，不予重复奖励；</w:t>
      </w:r>
    </w:p>
    <w:p w14:paraId="5F3CFA73">
      <w:pPr>
        <w:spacing w:line="580" w:lineRule="exact"/>
        <w:ind w:firstLine="640" w:firstLineChars="200"/>
        <w:rPr>
          <w:rFonts w:ascii="仿宋_GB2312" w:eastAsia="仿宋_GB2312"/>
          <w:sz w:val="32"/>
          <w:szCs w:val="32"/>
        </w:rPr>
      </w:pPr>
      <w:r>
        <w:rPr>
          <w:rFonts w:hint="eastAsia" w:ascii="仿宋_GB2312" w:eastAsia="仿宋_GB2312"/>
          <w:sz w:val="32"/>
          <w:szCs w:val="32"/>
        </w:rPr>
        <w:t>（五）上级粮食和储备部门受理的跨区域举报，交由两个或者两个以上粮食和储备部门参与调查处理的，由作出行政处罚的粮食和储备部门负责奖励；</w:t>
      </w:r>
    </w:p>
    <w:p w14:paraId="01F8E2A5">
      <w:pPr>
        <w:spacing w:line="580" w:lineRule="exact"/>
        <w:ind w:firstLine="640" w:firstLineChars="200"/>
        <w:rPr>
          <w:rFonts w:ascii="仿宋_GB2312" w:eastAsia="仿宋_GB2312"/>
          <w:sz w:val="32"/>
          <w:szCs w:val="32"/>
        </w:rPr>
      </w:pPr>
      <w:r>
        <w:rPr>
          <w:rFonts w:hint="eastAsia" w:ascii="黑体" w:hAnsi="黑体" w:eastAsia="黑体"/>
          <w:sz w:val="32"/>
          <w:szCs w:val="32"/>
        </w:rPr>
        <w:t>第九条</w:t>
      </w:r>
      <w:r>
        <w:rPr>
          <w:rFonts w:hint="eastAsia" w:ascii="仿宋_GB2312" w:eastAsia="仿宋_GB2312"/>
          <w:sz w:val="32"/>
          <w:szCs w:val="32"/>
        </w:rPr>
        <w:t xml:space="preserve"> 有下列情形之一的，不予奖励：</w:t>
      </w:r>
    </w:p>
    <w:p w14:paraId="68D5FFB6">
      <w:pPr>
        <w:spacing w:line="580" w:lineRule="exact"/>
        <w:ind w:firstLine="640" w:firstLineChars="200"/>
        <w:rPr>
          <w:rFonts w:ascii="仿宋_GB2312" w:eastAsia="仿宋_GB2312"/>
          <w:sz w:val="32"/>
          <w:szCs w:val="32"/>
        </w:rPr>
      </w:pPr>
      <w:r>
        <w:rPr>
          <w:rFonts w:hint="eastAsia" w:ascii="仿宋_GB2312" w:eastAsia="仿宋_GB2312"/>
          <w:sz w:val="32"/>
          <w:szCs w:val="32"/>
        </w:rPr>
        <w:t>（一）举报人为粮食和储备部门工作人员或者其他具有法定职责人员的；</w:t>
      </w:r>
    </w:p>
    <w:p w14:paraId="66B7D5BF">
      <w:pPr>
        <w:spacing w:line="580" w:lineRule="exact"/>
        <w:ind w:firstLine="640" w:firstLineChars="200"/>
        <w:rPr>
          <w:rFonts w:ascii="仿宋_GB2312" w:eastAsia="仿宋_GB2312"/>
          <w:sz w:val="32"/>
          <w:szCs w:val="32"/>
        </w:rPr>
      </w:pPr>
      <w:r>
        <w:rPr>
          <w:rFonts w:hint="eastAsia" w:ascii="仿宋_GB2312" w:eastAsia="仿宋_GB2312"/>
          <w:sz w:val="32"/>
          <w:szCs w:val="32"/>
        </w:rPr>
        <w:t>（二）在收到举报前，政策性粮食违法违规行为人已主动供述本人及其同案人员的违法违规事实，或者在被调查处理期间检举揭发其他违法违规行为的；</w:t>
      </w:r>
    </w:p>
    <w:p w14:paraId="5A986495">
      <w:pPr>
        <w:spacing w:line="580" w:lineRule="exact"/>
        <w:ind w:firstLine="640" w:firstLineChars="200"/>
        <w:rPr>
          <w:rFonts w:ascii="仿宋_GB2312" w:eastAsia="仿宋_GB2312"/>
          <w:sz w:val="32"/>
          <w:szCs w:val="32"/>
        </w:rPr>
      </w:pPr>
      <w:r>
        <w:rPr>
          <w:rFonts w:hint="eastAsia" w:ascii="仿宋_GB2312" w:eastAsia="仿宋_GB2312"/>
          <w:sz w:val="32"/>
          <w:szCs w:val="32"/>
        </w:rPr>
        <w:t>（三）区发展改革局对举报事项作出处理决定前，举报人主动撤回举报的；</w:t>
      </w:r>
    </w:p>
    <w:p w14:paraId="3D8FBBF3">
      <w:pPr>
        <w:spacing w:line="580" w:lineRule="exact"/>
        <w:ind w:firstLine="640" w:firstLineChars="200"/>
        <w:rPr>
          <w:rFonts w:ascii="仿宋_GB2312" w:eastAsia="仿宋_GB2312"/>
          <w:sz w:val="32"/>
          <w:szCs w:val="32"/>
        </w:rPr>
      </w:pPr>
      <w:r>
        <w:rPr>
          <w:rFonts w:hint="eastAsia" w:ascii="仿宋_GB2312" w:eastAsia="仿宋_GB2312"/>
          <w:sz w:val="32"/>
          <w:szCs w:val="32"/>
        </w:rPr>
        <w:t>（四）举报人身份无法确认或者无法与举报人取得联系的；</w:t>
      </w:r>
    </w:p>
    <w:p w14:paraId="632399F1">
      <w:pPr>
        <w:spacing w:line="580" w:lineRule="exact"/>
        <w:ind w:firstLine="640" w:firstLineChars="200"/>
        <w:rPr>
          <w:rFonts w:ascii="仿宋_GB2312" w:eastAsia="仿宋_GB2312"/>
          <w:sz w:val="32"/>
          <w:szCs w:val="32"/>
        </w:rPr>
      </w:pPr>
      <w:r>
        <w:rPr>
          <w:rFonts w:hint="eastAsia" w:ascii="仿宋_GB2312" w:eastAsia="仿宋_GB2312"/>
          <w:sz w:val="32"/>
          <w:szCs w:val="32"/>
        </w:rPr>
        <w:t>（五）在收到举报前，相关政策性粮食违法违规行为已进入诉讼等法定程序的，或举报事项已被发现且正在整改或者已经整改完毕的；</w:t>
      </w:r>
    </w:p>
    <w:p w14:paraId="51028002">
      <w:pPr>
        <w:spacing w:line="580" w:lineRule="exact"/>
        <w:ind w:firstLine="640" w:firstLineChars="200"/>
        <w:rPr>
          <w:rFonts w:ascii="仿宋_GB2312" w:eastAsia="仿宋_GB2312"/>
          <w:sz w:val="32"/>
          <w:szCs w:val="32"/>
        </w:rPr>
      </w:pPr>
      <w:r>
        <w:rPr>
          <w:rFonts w:hint="eastAsia" w:ascii="仿宋_GB2312" w:eastAsia="仿宋_GB2312"/>
          <w:sz w:val="32"/>
          <w:szCs w:val="32"/>
        </w:rPr>
        <w:t>（六）举报事项不属于区发展改革局职责的；</w:t>
      </w:r>
    </w:p>
    <w:p w14:paraId="2E878159">
      <w:pPr>
        <w:spacing w:line="580" w:lineRule="exact"/>
        <w:ind w:firstLine="640" w:firstLineChars="200"/>
        <w:rPr>
          <w:rFonts w:ascii="仿宋_GB2312" w:eastAsia="仿宋_GB2312"/>
          <w:sz w:val="32"/>
          <w:szCs w:val="32"/>
        </w:rPr>
      </w:pPr>
      <w:r>
        <w:rPr>
          <w:rFonts w:hint="eastAsia" w:ascii="仿宋_GB2312" w:eastAsia="仿宋_GB2312"/>
          <w:sz w:val="32"/>
          <w:szCs w:val="32"/>
        </w:rPr>
        <w:t>（七）其他依法依规不予奖励的情形。</w:t>
      </w:r>
    </w:p>
    <w:p w14:paraId="7B9FD30E">
      <w:pPr>
        <w:spacing w:line="580" w:lineRule="exact"/>
        <w:ind w:firstLine="640" w:firstLineChars="200"/>
        <w:rPr>
          <w:rFonts w:ascii="仿宋_GB2312" w:eastAsia="仿宋_GB2312"/>
          <w:sz w:val="32"/>
          <w:szCs w:val="32"/>
        </w:rPr>
      </w:pPr>
      <w:r>
        <w:rPr>
          <w:rFonts w:hint="eastAsia" w:ascii="黑体" w:hAnsi="黑体" w:eastAsia="黑体"/>
          <w:sz w:val="32"/>
          <w:szCs w:val="32"/>
        </w:rPr>
        <w:t>第十条</w:t>
      </w:r>
      <w:r>
        <w:rPr>
          <w:rFonts w:hint="eastAsia" w:ascii="仿宋_GB2312" w:eastAsia="仿宋_GB2312"/>
          <w:sz w:val="32"/>
          <w:szCs w:val="32"/>
        </w:rPr>
        <w:t xml:space="preserve"> 举报奖励标准应综合考虑查实违法违规行为的危害程度、对国家造成的经济损失、线索质量以及行政处罚罚款金额等因素，给予作出行政处罚罚款金额3%以下的一次性资金奖励，最高不超过15万元，最低不少于1500元。其中，区级奖励金额按以下标准累进计算：</w:t>
      </w:r>
    </w:p>
    <w:p w14:paraId="3527F4E3">
      <w:pPr>
        <w:spacing w:line="580" w:lineRule="exact"/>
        <w:ind w:firstLine="640" w:firstLineChars="200"/>
        <w:rPr>
          <w:rFonts w:ascii="仿宋_GB2312" w:eastAsia="仿宋_GB2312"/>
          <w:sz w:val="32"/>
          <w:szCs w:val="32"/>
        </w:rPr>
      </w:pPr>
      <w:r>
        <w:rPr>
          <w:rFonts w:hint="eastAsia" w:ascii="仿宋_GB2312" w:eastAsia="仿宋_GB2312"/>
          <w:sz w:val="32"/>
          <w:szCs w:val="32"/>
        </w:rPr>
        <w:t>（一）</w:t>
      </w:r>
      <w:bookmarkStart w:id="0" w:name="_GoBack"/>
      <w:r>
        <w:rPr>
          <w:rFonts w:hint="eastAsia" w:ascii="仿宋_GB2312" w:eastAsia="仿宋_GB2312"/>
          <w:sz w:val="32"/>
          <w:szCs w:val="32"/>
        </w:rPr>
        <w:t>罚款金额</w:t>
      </w:r>
      <w:bookmarkEnd w:id="0"/>
      <w:r>
        <w:rPr>
          <w:rFonts w:hint="eastAsia" w:ascii="仿宋_GB2312" w:eastAsia="仿宋_GB2312"/>
          <w:sz w:val="32"/>
          <w:szCs w:val="32"/>
        </w:rPr>
        <w:t>10万元以下（含10万元）部分按3%给予奖励，不足1500元的，按1500元奖励；</w:t>
      </w:r>
    </w:p>
    <w:p w14:paraId="535C57E4">
      <w:pPr>
        <w:spacing w:line="580" w:lineRule="exact"/>
        <w:ind w:firstLine="640" w:firstLineChars="200"/>
        <w:rPr>
          <w:rFonts w:ascii="仿宋_GB2312" w:eastAsia="仿宋_GB2312"/>
          <w:sz w:val="32"/>
          <w:szCs w:val="32"/>
        </w:rPr>
      </w:pPr>
      <w:r>
        <w:rPr>
          <w:rFonts w:hint="eastAsia" w:ascii="仿宋_GB2312" w:eastAsia="仿宋_GB2312"/>
          <w:sz w:val="32"/>
          <w:szCs w:val="32"/>
        </w:rPr>
        <w:t>（二）罚款金额10万元以上100万元以下（含100万元）部分，按2%给予奖励；</w:t>
      </w:r>
    </w:p>
    <w:p w14:paraId="716D1F63">
      <w:pPr>
        <w:spacing w:line="580" w:lineRule="exact"/>
        <w:ind w:firstLine="640" w:firstLineChars="200"/>
        <w:rPr>
          <w:rFonts w:ascii="仿宋_GB2312" w:eastAsia="仿宋_GB2312"/>
          <w:sz w:val="32"/>
          <w:szCs w:val="32"/>
        </w:rPr>
      </w:pPr>
      <w:r>
        <w:rPr>
          <w:rFonts w:hint="eastAsia" w:ascii="仿宋_GB2312" w:eastAsia="仿宋_GB2312"/>
          <w:sz w:val="32"/>
          <w:szCs w:val="32"/>
        </w:rPr>
        <w:t>（三）罚款金额100万元以上部分，按1%给予奖励。</w:t>
      </w:r>
    </w:p>
    <w:p w14:paraId="3F49D598">
      <w:pPr>
        <w:spacing w:line="580" w:lineRule="exact"/>
        <w:ind w:firstLine="640" w:firstLineChars="200"/>
        <w:rPr>
          <w:rFonts w:ascii="仿宋_GB2312" w:eastAsia="仿宋_GB2312"/>
          <w:sz w:val="32"/>
          <w:szCs w:val="32"/>
        </w:rPr>
      </w:pPr>
      <w:r>
        <w:rPr>
          <w:rFonts w:hint="eastAsia" w:ascii="黑体" w:hAnsi="黑体" w:eastAsia="黑体"/>
          <w:sz w:val="32"/>
          <w:szCs w:val="32"/>
        </w:rPr>
        <w:t>第十一条</w:t>
      </w:r>
      <w:r>
        <w:rPr>
          <w:rFonts w:hint="eastAsia" w:ascii="仿宋_GB2312" w:eastAsia="仿宋_GB2312"/>
          <w:sz w:val="32"/>
          <w:szCs w:val="32"/>
        </w:rPr>
        <w:t xml:space="preserve"> 对政策性粮食购销违法违规行为作出的最终处理决定生效后30个工作日内，由区发展改革局启动奖励程序。</w:t>
      </w:r>
    </w:p>
    <w:p w14:paraId="56A3FD2C">
      <w:pPr>
        <w:spacing w:line="580" w:lineRule="exact"/>
        <w:ind w:firstLine="640" w:firstLineChars="200"/>
        <w:rPr>
          <w:rFonts w:ascii="仿宋_GB2312" w:eastAsia="仿宋_GB2312"/>
          <w:sz w:val="32"/>
          <w:szCs w:val="32"/>
        </w:rPr>
      </w:pPr>
      <w:r>
        <w:rPr>
          <w:rFonts w:hint="eastAsia" w:ascii="黑体" w:hAnsi="黑体" w:eastAsia="黑体"/>
          <w:sz w:val="32"/>
          <w:szCs w:val="32"/>
        </w:rPr>
        <w:t>第十二条</w:t>
      </w:r>
      <w:r>
        <w:rPr>
          <w:rFonts w:hint="eastAsia" w:ascii="仿宋_GB2312" w:eastAsia="仿宋_GB2312"/>
          <w:sz w:val="32"/>
          <w:szCs w:val="32"/>
        </w:rPr>
        <w:t xml:space="preserve"> 区发展改革局应当在启动奖励程序后15 个工作日内审核举报人信息和举报内容，提出奖励建议。经集体研究，作出奖励决定。</w:t>
      </w:r>
    </w:p>
    <w:p w14:paraId="38D585A2">
      <w:pPr>
        <w:spacing w:line="580" w:lineRule="exact"/>
        <w:ind w:firstLine="640" w:firstLineChars="200"/>
        <w:rPr>
          <w:rFonts w:ascii="仿宋_GB2312" w:eastAsia="仿宋_GB2312"/>
          <w:sz w:val="32"/>
          <w:szCs w:val="32"/>
        </w:rPr>
      </w:pPr>
      <w:r>
        <w:rPr>
          <w:rFonts w:hint="eastAsia" w:ascii="黑体" w:hAnsi="黑体" w:eastAsia="黑体"/>
          <w:sz w:val="32"/>
          <w:szCs w:val="32"/>
        </w:rPr>
        <w:t>第十三条</w:t>
      </w:r>
      <w:r>
        <w:rPr>
          <w:rFonts w:hint="eastAsia" w:ascii="仿宋_GB2312" w:eastAsia="仿宋_GB2312"/>
          <w:sz w:val="32"/>
          <w:szCs w:val="32"/>
        </w:rPr>
        <w:t xml:space="preserve"> 区发展改革局应当在作出奖励决定后10 个工作日，通过电话、EMS信件等形式告知举报人奖励事宜。告知日期以通话日期、信件寄出日期为准。举报人提供的联系方式无效的，视为自动放弃。</w:t>
      </w:r>
    </w:p>
    <w:p w14:paraId="6BB913A3">
      <w:pPr>
        <w:spacing w:line="580" w:lineRule="exact"/>
        <w:ind w:firstLine="640" w:firstLineChars="200"/>
        <w:rPr>
          <w:rFonts w:ascii="仿宋_GB2312" w:eastAsia="仿宋_GB2312"/>
          <w:sz w:val="32"/>
          <w:szCs w:val="32"/>
        </w:rPr>
      </w:pPr>
      <w:r>
        <w:rPr>
          <w:rFonts w:hint="eastAsia" w:ascii="黑体" w:hAnsi="黑体" w:eastAsia="黑体"/>
          <w:sz w:val="32"/>
          <w:szCs w:val="32"/>
        </w:rPr>
        <w:t>第十四条</w:t>
      </w:r>
      <w:r>
        <w:rPr>
          <w:rFonts w:hint="eastAsia" w:ascii="仿宋_GB2312" w:eastAsia="仿宋_GB2312"/>
          <w:sz w:val="32"/>
          <w:szCs w:val="32"/>
        </w:rPr>
        <w:t xml:space="preserve"> 举报人应当在收到领取奖励通知之日起 30 个工作日内，凭本人有效身份证明办理身份确认手续，领取奖励。委托他人代领的，受托人须同时持有举报人授权委托书、举报人和受托人的有效身份证明。联名举报的举报人应当推举一名代表持所有举报人授权书办理身份确认手续，并自行进行内部分配。</w:t>
      </w:r>
    </w:p>
    <w:p w14:paraId="7A55CE89">
      <w:pPr>
        <w:spacing w:line="580" w:lineRule="exact"/>
        <w:ind w:firstLine="640" w:firstLineChars="200"/>
        <w:rPr>
          <w:rFonts w:ascii="仿宋_GB2312" w:eastAsia="仿宋_GB2312"/>
          <w:sz w:val="32"/>
          <w:szCs w:val="32"/>
        </w:rPr>
      </w:pPr>
      <w:r>
        <w:rPr>
          <w:rFonts w:hint="eastAsia" w:ascii="仿宋_GB2312" w:eastAsia="仿宋_GB2312"/>
          <w:sz w:val="32"/>
          <w:szCs w:val="32"/>
        </w:rPr>
        <w:t>举报人放弃奖励的，终止奖励程序。举报人逾期未办理身份确认手续的，视为主动放弃。</w:t>
      </w:r>
    </w:p>
    <w:p w14:paraId="7D388EF0">
      <w:pPr>
        <w:spacing w:line="580" w:lineRule="exact"/>
        <w:ind w:firstLine="640" w:firstLineChars="200"/>
        <w:rPr>
          <w:rFonts w:ascii="仿宋_GB2312" w:eastAsia="仿宋_GB2312"/>
          <w:sz w:val="32"/>
          <w:szCs w:val="32"/>
        </w:rPr>
      </w:pPr>
      <w:r>
        <w:rPr>
          <w:rFonts w:hint="eastAsia" w:ascii="黑体" w:hAnsi="黑体" w:eastAsia="黑体"/>
          <w:sz w:val="32"/>
          <w:szCs w:val="32"/>
        </w:rPr>
        <w:t>第十五条</w:t>
      </w:r>
      <w:r>
        <w:rPr>
          <w:rFonts w:hint="eastAsia" w:ascii="仿宋_GB2312" w:eastAsia="仿宋_GB2312"/>
          <w:sz w:val="32"/>
          <w:szCs w:val="32"/>
        </w:rPr>
        <w:t xml:space="preserve"> 举报人对奖励金额有异议的，可以在奖励决定告知之日起 5个工作日内，向区发展改革局提出复核申请。</w:t>
      </w:r>
    </w:p>
    <w:p w14:paraId="2406905E">
      <w:pPr>
        <w:spacing w:line="580" w:lineRule="exact"/>
        <w:ind w:firstLine="640" w:firstLineChars="200"/>
        <w:rPr>
          <w:rFonts w:ascii="仿宋_GB2312" w:eastAsia="仿宋_GB2312"/>
          <w:sz w:val="32"/>
          <w:szCs w:val="32"/>
        </w:rPr>
      </w:pPr>
      <w:r>
        <w:rPr>
          <w:rFonts w:hint="eastAsia" w:ascii="黑体" w:hAnsi="黑体" w:eastAsia="黑体"/>
          <w:sz w:val="32"/>
          <w:szCs w:val="32"/>
        </w:rPr>
        <w:t>第十六条</w:t>
      </w:r>
      <w:r>
        <w:rPr>
          <w:rFonts w:hint="eastAsia" w:ascii="仿宋_GB2312" w:eastAsia="仿宋_GB2312"/>
          <w:sz w:val="32"/>
          <w:szCs w:val="32"/>
        </w:rPr>
        <w:t xml:space="preserve"> 举报奖励资金原则上应当使用非现金的方式兑付，按国库集中支付规定办理。</w:t>
      </w:r>
    </w:p>
    <w:p w14:paraId="36FE0107">
      <w:pPr>
        <w:spacing w:line="580" w:lineRule="exact"/>
        <w:ind w:firstLine="640" w:firstLineChars="200"/>
        <w:rPr>
          <w:rFonts w:ascii="仿宋_GB2312" w:eastAsia="仿宋_GB2312"/>
          <w:sz w:val="32"/>
          <w:szCs w:val="32"/>
        </w:rPr>
      </w:pPr>
      <w:r>
        <w:rPr>
          <w:rFonts w:hint="eastAsia" w:ascii="黑体" w:hAnsi="黑体" w:eastAsia="黑体"/>
          <w:sz w:val="32"/>
          <w:szCs w:val="32"/>
        </w:rPr>
        <w:t>第十七条</w:t>
      </w:r>
      <w:r>
        <w:rPr>
          <w:rFonts w:hint="eastAsia" w:ascii="仿宋_GB2312" w:eastAsia="仿宋_GB2312"/>
          <w:sz w:val="32"/>
          <w:szCs w:val="32"/>
        </w:rPr>
        <w:t xml:space="preserve"> 发放举报奖励资金时，应当严格审核把关，严肃财经纪律。</w:t>
      </w:r>
    </w:p>
    <w:p w14:paraId="6ABF1557">
      <w:pPr>
        <w:spacing w:line="580" w:lineRule="exact"/>
        <w:ind w:firstLine="640" w:firstLineChars="200"/>
        <w:rPr>
          <w:rFonts w:ascii="仿宋_GB2312" w:eastAsia="仿宋_GB2312"/>
          <w:sz w:val="32"/>
          <w:szCs w:val="32"/>
        </w:rPr>
      </w:pPr>
      <w:r>
        <w:rPr>
          <w:rFonts w:hint="eastAsia" w:ascii="仿宋_GB2312" w:eastAsia="仿宋_GB2312"/>
          <w:sz w:val="32"/>
          <w:szCs w:val="32"/>
        </w:rPr>
        <w:t>举报奖励资金发放后，发现存在以伪造材料、隐瞒事实等方式骗取举报奖励的，或者存在其他不符合领取奖励的情形，发放奖励的有关部门查实后有权收回举报奖励，并依法追究当事人相应责任。</w:t>
      </w:r>
    </w:p>
    <w:p w14:paraId="3835A3CA">
      <w:pPr>
        <w:spacing w:line="580" w:lineRule="exact"/>
        <w:ind w:firstLine="640" w:firstLineChars="200"/>
        <w:rPr>
          <w:rFonts w:ascii="仿宋_GB2312" w:eastAsia="仿宋_GB2312"/>
          <w:sz w:val="32"/>
          <w:szCs w:val="32"/>
        </w:rPr>
      </w:pPr>
      <w:r>
        <w:rPr>
          <w:rFonts w:hint="eastAsia" w:ascii="黑体" w:hAnsi="黑体" w:eastAsia="黑体"/>
          <w:sz w:val="32"/>
          <w:szCs w:val="32"/>
        </w:rPr>
        <w:t>第十八条</w:t>
      </w:r>
      <w:r>
        <w:rPr>
          <w:rFonts w:hint="eastAsia" w:ascii="仿宋_GB2312" w:eastAsia="仿宋_GB2312"/>
          <w:sz w:val="32"/>
          <w:szCs w:val="32"/>
        </w:rPr>
        <w:t xml:space="preserve"> 举报人应当对举报内容及其提供材料的真实性负责，捏造、歪曲事实或者诬告陷害他人的，依法承担相应法律责任。</w:t>
      </w:r>
    </w:p>
    <w:p w14:paraId="0FBC83BF">
      <w:pPr>
        <w:spacing w:line="580" w:lineRule="exact"/>
        <w:ind w:firstLine="640" w:firstLineChars="200"/>
        <w:rPr>
          <w:rFonts w:ascii="仿宋_GB2312" w:eastAsia="仿宋_GB2312"/>
          <w:sz w:val="32"/>
          <w:szCs w:val="32"/>
        </w:rPr>
      </w:pPr>
      <w:r>
        <w:rPr>
          <w:rFonts w:hint="eastAsia" w:ascii="黑体" w:hAnsi="黑体" w:eastAsia="黑体"/>
          <w:sz w:val="32"/>
          <w:szCs w:val="32"/>
        </w:rPr>
        <w:t>第十九条</w:t>
      </w:r>
      <w:r>
        <w:rPr>
          <w:rFonts w:hint="eastAsia" w:ascii="仿宋_GB2312" w:eastAsia="仿宋_GB2312"/>
          <w:sz w:val="32"/>
          <w:szCs w:val="32"/>
        </w:rPr>
        <w:t xml:space="preserve"> 各有关部门（单位）应当严格为举报人保密，不得以任何方式泄露举报人身份等相关信息。</w:t>
      </w:r>
    </w:p>
    <w:p w14:paraId="5E2F7B48">
      <w:pPr>
        <w:spacing w:line="580" w:lineRule="exact"/>
        <w:ind w:firstLine="640" w:firstLineChars="200"/>
        <w:rPr>
          <w:rFonts w:ascii="仿宋_GB2312" w:hAnsi="仿宋_GB2312" w:cs="仿宋_GB2312"/>
          <w:sz w:val="32"/>
          <w:szCs w:val="32"/>
        </w:rPr>
      </w:pPr>
      <w:r>
        <w:rPr>
          <w:rFonts w:hint="eastAsia" w:ascii="黑体" w:hAnsi="黑体" w:eastAsia="黑体"/>
          <w:sz w:val="32"/>
          <w:szCs w:val="32"/>
        </w:rPr>
        <w:t>第二十条</w:t>
      </w:r>
      <w:r>
        <w:rPr>
          <w:rFonts w:hint="eastAsia"/>
          <w:sz w:val="32"/>
          <w:szCs w:val="32"/>
        </w:rPr>
        <w:t xml:space="preserve"> </w:t>
      </w:r>
      <w:r>
        <w:rPr>
          <w:rFonts w:hint="eastAsia" w:ascii="仿宋_GB2312" w:hAnsi="仿宋_GB2312" w:eastAsia="仿宋_GB2312" w:cs="仿宋_GB2312"/>
          <w:sz w:val="32"/>
          <w:szCs w:val="32"/>
        </w:rPr>
        <w:t>本细则由区发展改革局负责解释，未尽事宜按照《山东省政策性粮食购销违法违规行为举报奖励实施细则（试行）》执行。</w:t>
      </w:r>
    </w:p>
    <w:p w14:paraId="088C97E9">
      <w:pPr>
        <w:spacing w:line="580" w:lineRule="exact"/>
        <w:ind w:firstLine="640" w:firstLineChars="200"/>
        <w:rPr>
          <w:rFonts w:ascii="仿宋_GB2312" w:eastAsia="仿宋_GB2312"/>
          <w:sz w:val="32"/>
          <w:szCs w:val="32"/>
        </w:rPr>
      </w:pPr>
      <w:r>
        <w:rPr>
          <w:rFonts w:hint="eastAsia" w:ascii="黑体" w:hAnsi="黑体" w:eastAsia="黑体"/>
          <w:sz w:val="32"/>
          <w:szCs w:val="32"/>
        </w:rPr>
        <w:t>第二十一条</w:t>
      </w:r>
      <w:r>
        <w:rPr>
          <w:rFonts w:hint="eastAsia" w:ascii="仿宋_GB2312" w:eastAsia="仿宋_GB2312"/>
          <w:sz w:val="32"/>
          <w:szCs w:val="32"/>
        </w:rPr>
        <w:t xml:space="preserve"> 本实施细则自2024年</w:t>
      </w:r>
      <w:r>
        <w:rPr>
          <w:rFonts w:ascii="仿宋_GB2312" w:eastAsia="仿宋_GB2312"/>
          <w:sz w:val="32"/>
          <w:szCs w:val="32"/>
        </w:rPr>
        <w:t>11</w:t>
      </w:r>
      <w:r>
        <w:rPr>
          <w:rFonts w:hint="eastAsia" w:ascii="仿宋_GB2312" w:eastAsia="仿宋_GB2312"/>
          <w:sz w:val="32"/>
          <w:szCs w:val="32"/>
        </w:rPr>
        <w:t>月</w:t>
      </w:r>
      <w:r>
        <w:rPr>
          <w:rFonts w:ascii="仿宋_GB2312" w:eastAsia="仿宋_GB2312"/>
          <w:sz w:val="32"/>
          <w:szCs w:val="32"/>
        </w:rPr>
        <w:t>18</w:t>
      </w:r>
      <w:r>
        <w:rPr>
          <w:rFonts w:hint="eastAsia" w:ascii="仿宋_GB2312" w:eastAsia="仿宋_GB2312"/>
          <w:sz w:val="32"/>
          <w:szCs w:val="32"/>
        </w:rPr>
        <w:t>日起施行，有效期至2027年4月30日。</w:t>
      </w:r>
    </w:p>
    <w:p w14:paraId="24FD953A">
      <w:pPr>
        <w:widowControl/>
        <w:jc w:val="left"/>
        <w:rPr>
          <w:rFonts w:ascii="仿宋_GB2312" w:eastAsia="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8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YyN2Y5ZDhmODA1MDVkMTYyNWYxMzgwOTQyNzI3ZGQifQ=="/>
  </w:docVars>
  <w:rsids>
    <w:rsidRoot w:val="002808F5"/>
    <w:rsid w:val="000027A2"/>
    <w:rsid w:val="00024231"/>
    <w:rsid w:val="0005344A"/>
    <w:rsid w:val="000A1478"/>
    <w:rsid w:val="000B6B6C"/>
    <w:rsid w:val="000C4C3E"/>
    <w:rsid w:val="000E2066"/>
    <w:rsid w:val="00132FA1"/>
    <w:rsid w:val="00141EFB"/>
    <w:rsid w:val="001B2671"/>
    <w:rsid w:val="001C15C9"/>
    <w:rsid w:val="001D4064"/>
    <w:rsid w:val="001E7225"/>
    <w:rsid w:val="001F1E7D"/>
    <w:rsid w:val="0021742B"/>
    <w:rsid w:val="00241AE5"/>
    <w:rsid w:val="002462F4"/>
    <w:rsid w:val="0026241D"/>
    <w:rsid w:val="00262C5D"/>
    <w:rsid w:val="002808F5"/>
    <w:rsid w:val="002812FA"/>
    <w:rsid w:val="00286449"/>
    <w:rsid w:val="00305958"/>
    <w:rsid w:val="00333DC2"/>
    <w:rsid w:val="003715A8"/>
    <w:rsid w:val="003752B1"/>
    <w:rsid w:val="00381766"/>
    <w:rsid w:val="003B5018"/>
    <w:rsid w:val="003C3A48"/>
    <w:rsid w:val="003C6A21"/>
    <w:rsid w:val="003C6CB6"/>
    <w:rsid w:val="003C70E9"/>
    <w:rsid w:val="003C7DFC"/>
    <w:rsid w:val="003E62D3"/>
    <w:rsid w:val="0044627F"/>
    <w:rsid w:val="00456E4B"/>
    <w:rsid w:val="0046584C"/>
    <w:rsid w:val="004C3321"/>
    <w:rsid w:val="004E26DD"/>
    <w:rsid w:val="004F2D09"/>
    <w:rsid w:val="004F44E0"/>
    <w:rsid w:val="004F4CA3"/>
    <w:rsid w:val="00520E6A"/>
    <w:rsid w:val="00536A67"/>
    <w:rsid w:val="00584396"/>
    <w:rsid w:val="005A678B"/>
    <w:rsid w:val="005E50E7"/>
    <w:rsid w:val="005F0BC5"/>
    <w:rsid w:val="005F6361"/>
    <w:rsid w:val="0069304D"/>
    <w:rsid w:val="00694168"/>
    <w:rsid w:val="00723A31"/>
    <w:rsid w:val="00755810"/>
    <w:rsid w:val="007A227B"/>
    <w:rsid w:val="007B7888"/>
    <w:rsid w:val="007D3472"/>
    <w:rsid w:val="007F2CE7"/>
    <w:rsid w:val="00800431"/>
    <w:rsid w:val="00801772"/>
    <w:rsid w:val="00811CD4"/>
    <w:rsid w:val="00844CC0"/>
    <w:rsid w:val="00853E72"/>
    <w:rsid w:val="00860220"/>
    <w:rsid w:val="00867833"/>
    <w:rsid w:val="008E6B83"/>
    <w:rsid w:val="008F5935"/>
    <w:rsid w:val="009509A6"/>
    <w:rsid w:val="00970D90"/>
    <w:rsid w:val="009F2D1F"/>
    <w:rsid w:val="00A046B9"/>
    <w:rsid w:val="00A67DE9"/>
    <w:rsid w:val="00AA3B45"/>
    <w:rsid w:val="00AD5ABE"/>
    <w:rsid w:val="00B1023C"/>
    <w:rsid w:val="00B16C3C"/>
    <w:rsid w:val="00B465AF"/>
    <w:rsid w:val="00B667E9"/>
    <w:rsid w:val="00B9027B"/>
    <w:rsid w:val="00B95617"/>
    <w:rsid w:val="00BA3AB8"/>
    <w:rsid w:val="00BA4CB4"/>
    <w:rsid w:val="00BE1DB7"/>
    <w:rsid w:val="00C11F94"/>
    <w:rsid w:val="00C149C9"/>
    <w:rsid w:val="00C202E7"/>
    <w:rsid w:val="00C42FA2"/>
    <w:rsid w:val="00C62DE5"/>
    <w:rsid w:val="00C63CDF"/>
    <w:rsid w:val="00C64343"/>
    <w:rsid w:val="00CC2AC6"/>
    <w:rsid w:val="00CF555B"/>
    <w:rsid w:val="00D27648"/>
    <w:rsid w:val="00D32E30"/>
    <w:rsid w:val="00D567C5"/>
    <w:rsid w:val="00DA316A"/>
    <w:rsid w:val="00DA7453"/>
    <w:rsid w:val="00DB46BF"/>
    <w:rsid w:val="00DD56E9"/>
    <w:rsid w:val="00DD725D"/>
    <w:rsid w:val="00DF11BE"/>
    <w:rsid w:val="00DF50F9"/>
    <w:rsid w:val="00E25530"/>
    <w:rsid w:val="00E57D9B"/>
    <w:rsid w:val="00E85A6C"/>
    <w:rsid w:val="00E9058E"/>
    <w:rsid w:val="00E95412"/>
    <w:rsid w:val="00ED274C"/>
    <w:rsid w:val="00F040E8"/>
    <w:rsid w:val="00F20B6A"/>
    <w:rsid w:val="00F66F8C"/>
    <w:rsid w:val="00F72315"/>
    <w:rsid w:val="00F85A19"/>
    <w:rsid w:val="00F87D00"/>
    <w:rsid w:val="00FB3D4B"/>
    <w:rsid w:val="00FC2718"/>
    <w:rsid w:val="019D4EB2"/>
    <w:rsid w:val="05560E2E"/>
    <w:rsid w:val="0DBD6643"/>
    <w:rsid w:val="105C2580"/>
    <w:rsid w:val="11902A8A"/>
    <w:rsid w:val="12103BCB"/>
    <w:rsid w:val="12157A3D"/>
    <w:rsid w:val="188F40A8"/>
    <w:rsid w:val="198F1879"/>
    <w:rsid w:val="1ACB4B33"/>
    <w:rsid w:val="1F6D504A"/>
    <w:rsid w:val="27051CAA"/>
    <w:rsid w:val="296323DA"/>
    <w:rsid w:val="2CA90DB5"/>
    <w:rsid w:val="310353CE"/>
    <w:rsid w:val="31060A54"/>
    <w:rsid w:val="370E6603"/>
    <w:rsid w:val="3B266BD5"/>
    <w:rsid w:val="3B3531FF"/>
    <w:rsid w:val="3CFA3BF6"/>
    <w:rsid w:val="3D1B22FA"/>
    <w:rsid w:val="3DBA32CB"/>
    <w:rsid w:val="3FE411B1"/>
    <w:rsid w:val="401F30A7"/>
    <w:rsid w:val="4258361A"/>
    <w:rsid w:val="4C1167E2"/>
    <w:rsid w:val="52140592"/>
    <w:rsid w:val="52B21B59"/>
    <w:rsid w:val="5314011E"/>
    <w:rsid w:val="53EB5595"/>
    <w:rsid w:val="551D3A4E"/>
    <w:rsid w:val="5BAA5AC3"/>
    <w:rsid w:val="5CD82255"/>
    <w:rsid w:val="5F3815D7"/>
    <w:rsid w:val="600236FE"/>
    <w:rsid w:val="6232236E"/>
    <w:rsid w:val="6311467A"/>
    <w:rsid w:val="67F7554D"/>
    <w:rsid w:val="6A386141"/>
    <w:rsid w:val="6BCA2B73"/>
    <w:rsid w:val="6D8343C6"/>
    <w:rsid w:val="6EBB679B"/>
    <w:rsid w:val="77231F0A"/>
    <w:rsid w:val="7A227AEA"/>
    <w:rsid w:val="7E3810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Date"/>
    <w:basedOn w:val="1"/>
    <w:next w:val="1"/>
    <w:link w:val="13"/>
    <w:semiHidden/>
    <w:unhideWhenUsed/>
    <w:uiPriority w:val="99"/>
    <w:pPr>
      <w:ind w:left="100" w:leftChars="2500"/>
    </w:pPr>
  </w:style>
  <w:style w:type="paragraph" w:styleId="4">
    <w:name w:val="Balloon Text"/>
    <w:basedOn w:val="1"/>
    <w:link w:val="12"/>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autoRedefine/>
    <w:unhideWhenUsed/>
    <w:qFormat/>
    <w:uiPriority w:val="0"/>
    <w:pPr>
      <w:widowControl w:val="0"/>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6"/>
    <w:autoRedefine/>
    <w:qFormat/>
    <w:uiPriority w:val="99"/>
    <w:rPr>
      <w:sz w:val="18"/>
      <w:szCs w:val="18"/>
    </w:rPr>
  </w:style>
  <w:style w:type="character" w:customStyle="1" w:styleId="11">
    <w:name w:val="页脚 字符"/>
    <w:basedOn w:val="9"/>
    <w:link w:val="5"/>
    <w:autoRedefine/>
    <w:qFormat/>
    <w:uiPriority w:val="99"/>
    <w:rPr>
      <w:sz w:val="18"/>
      <w:szCs w:val="18"/>
    </w:rPr>
  </w:style>
  <w:style w:type="character" w:customStyle="1" w:styleId="12">
    <w:name w:val="批注框文本 字符"/>
    <w:basedOn w:val="9"/>
    <w:link w:val="4"/>
    <w:semiHidden/>
    <w:uiPriority w:val="99"/>
    <w:rPr>
      <w:rFonts w:asciiTheme="minorHAnsi" w:hAnsiTheme="minorHAnsi" w:eastAsiaTheme="minorEastAsia" w:cstheme="minorBidi"/>
      <w:kern w:val="2"/>
      <w:sz w:val="18"/>
      <w:szCs w:val="18"/>
    </w:rPr>
  </w:style>
  <w:style w:type="character" w:customStyle="1" w:styleId="13">
    <w:name w:val="日期 字符"/>
    <w:basedOn w:val="9"/>
    <w:link w:val="3"/>
    <w:semiHidden/>
    <w:uiPriority w:val="99"/>
    <w:rPr>
      <w:rFonts w:asciiTheme="minorHAnsi" w:hAnsiTheme="minorHAnsi" w:eastAsiaTheme="minorEastAsia" w:cstheme="minorBidi"/>
      <w:kern w:val="2"/>
      <w:sz w:val="21"/>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7</Pages>
  <Words>2647</Words>
  <Characters>2705</Characters>
  <Lines>19</Lines>
  <Paragraphs>5</Paragraphs>
  <TotalTime>4</TotalTime>
  <ScaleCrop>false</ScaleCrop>
  <LinksUpToDate>false</LinksUpToDate>
  <CharactersWithSpaces>2736</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2024-11-07T04:12:00Z</dcterms:created>
  <dc:creator>YX Wang</dc:creator>
  <cp:lastModifiedBy>WPS_1584344900</cp:lastModifiedBy>
  <cp:lastPrinted>2024-11-07T04:09:00Z</cp:lastPrinted>
  <dcterms:modified xsi:type="dcterms:W3CDTF">2024-11-13T09:21:31Z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9D260DF67EC548DC8CEB3F79CD392EE8_13</vt:lpwstr>
  </property>
</Properties>
</file>